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0A" w:rsidRDefault="0020120A" w:rsidP="0020120A">
      <w:pPr>
        <w:pStyle w:val="a8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184785</wp:posOffset>
            </wp:positionV>
            <wp:extent cx="800100" cy="847725"/>
            <wp:effectExtent l="19050" t="0" r="0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БАШKОРТОСТАН  РЕСПУБЛИКА</w:t>
      </w:r>
      <w:r>
        <w:rPr>
          <w:rFonts w:ascii="Arial" w:hAnsi="Arial" w:cs="Arial"/>
          <w:sz w:val="18"/>
          <w:szCs w:val="18"/>
        </w:rPr>
        <w:t>Һ</w:t>
      </w:r>
      <w:r>
        <w:rPr>
          <w:rFonts w:cs="Calibri"/>
          <w:sz w:val="18"/>
          <w:szCs w:val="18"/>
        </w:rPr>
        <w:t>Ы                                                                                                        СОВЕТ</w:t>
      </w:r>
    </w:p>
    <w:p w:rsidR="0020120A" w:rsidRDefault="0020120A" w:rsidP="0020120A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СТ</w:t>
      </w:r>
      <w:r>
        <w:rPr>
          <w:rFonts w:ascii="Arial" w:hAnsi="Arial" w:cs="Arial"/>
          <w:sz w:val="18"/>
          <w:szCs w:val="18"/>
        </w:rPr>
        <w:t>Ə</w:t>
      </w:r>
      <w:r>
        <w:rPr>
          <w:rFonts w:cs="Calibri"/>
          <w:sz w:val="18"/>
          <w:szCs w:val="18"/>
        </w:rPr>
        <w:t xml:space="preserve">РЛЕБАШ РАЙОНЫ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                                    СЕЛЬСКОГО  ПОСЕЛЕНИЯ</w:t>
      </w:r>
    </w:p>
    <w:p w:rsidR="0020120A" w:rsidRDefault="0020120A" w:rsidP="0020120A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МУНИЦИПАЛЬ РАЙОНЫНЫ</w:t>
      </w:r>
      <w:r>
        <w:rPr>
          <w:rFonts w:ascii="Arial" w:hAnsi="Arial" w:cs="Arial"/>
          <w:sz w:val="18"/>
          <w:szCs w:val="18"/>
        </w:rPr>
        <w:t>Ң</w:t>
      </w:r>
      <w:r>
        <w:rPr>
          <w:rFonts w:cs="Calibri"/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                                                            САРАЙСИНСКИЙ СЕЛЬСОВЕТ</w:t>
      </w:r>
    </w:p>
    <w:p w:rsidR="0020120A" w:rsidRDefault="0020120A" w:rsidP="0020120A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Һ</w:t>
      </w:r>
      <w:r>
        <w:rPr>
          <w:rFonts w:cs="Calibri"/>
          <w:sz w:val="18"/>
          <w:szCs w:val="18"/>
        </w:rPr>
        <w:t>АРАЙ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А АУЫЛ СОВЕТЫ                                                                                       МУНИЦИПАЛЬНОГО РАЙОНА</w:t>
      </w:r>
    </w:p>
    <w:p w:rsidR="0020120A" w:rsidRDefault="0020120A" w:rsidP="0020120A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АУЫЛ БИЛ</w:t>
      </w:r>
      <w:r>
        <w:rPr>
          <w:rFonts w:ascii="Arial" w:hAnsi="Arial" w:cs="Arial"/>
          <w:sz w:val="18"/>
          <w:szCs w:val="18"/>
        </w:rPr>
        <w:t>Ə</w:t>
      </w:r>
      <w:r>
        <w:rPr>
          <w:rFonts w:cs="Calibri"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ƏҺ</w:t>
      </w:r>
      <w:r>
        <w:rPr>
          <w:rFonts w:cs="Calibri"/>
          <w:sz w:val="18"/>
          <w:szCs w:val="18"/>
        </w:rPr>
        <w:t>Е                                                                                                 СТЕРЛИБАШЕВСКИЙ</w:t>
      </w:r>
      <w:r>
        <w:rPr>
          <w:sz w:val="18"/>
          <w:szCs w:val="18"/>
        </w:rPr>
        <w:t xml:space="preserve">  РАЙОН</w:t>
      </w:r>
    </w:p>
    <w:p w:rsidR="0020120A" w:rsidRDefault="0020120A" w:rsidP="0020120A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                   СОВЕТЫ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РЕСПУБЛИКИ БАШКОРТОСТАН</w:t>
      </w:r>
    </w:p>
    <w:p w:rsidR="0020120A" w:rsidRDefault="0020120A" w:rsidP="0020120A">
      <w:pPr>
        <w:pStyle w:val="a8"/>
        <w:rPr>
          <w:sz w:val="16"/>
          <w:szCs w:val="16"/>
        </w:rPr>
      </w:pPr>
      <w:r>
        <w:rPr>
          <w:sz w:val="16"/>
          <w:szCs w:val="16"/>
        </w:rPr>
        <w:t>453185, Ст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рлебаш районы,  Й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лемб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т ауылы                                                                         453185, Стерлибашевский район, с.Елимбетово</w:t>
      </w:r>
    </w:p>
    <w:p w:rsidR="0020120A" w:rsidRDefault="0020120A" w:rsidP="0020120A">
      <w:pPr>
        <w:pStyle w:val="a8"/>
        <w:rPr>
          <w:sz w:val="16"/>
          <w:szCs w:val="16"/>
        </w:rPr>
      </w:pPr>
      <w:r>
        <w:rPr>
          <w:sz w:val="16"/>
          <w:szCs w:val="16"/>
        </w:rPr>
        <w:t xml:space="preserve">  Парк</w:t>
      </w:r>
      <w:r>
        <w:rPr>
          <w:sz w:val="16"/>
          <w:szCs w:val="16"/>
          <w:lang w:val="be-BY"/>
        </w:rPr>
        <w:t xml:space="preserve"> урамы 5</w:t>
      </w:r>
      <w:r>
        <w:rPr>
          <w:sz w:val="16"/>
          <w:szCs w:val="16"/>
        </w:rPr>
        <w:t>, тел.(34739) 2-63-40, 2-63-32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ул.Парковая 5, тел.(34739) 2-63-40, 2-63-32</w:t>
      </w:r>
    </w:p>
    <w:p w:rsidR="0020120A" w:rsidRDefault="0020120A" w:rsidP="0020120A">
      <w:r>
        <w:rPr>
          <w:rFonts w:ascii="Century Bash" w:hAnsi="Century Bash"/>
          <w:b/>
          <w:bCs/>
          <w:sz w:val="16"/>
          <w:szCs w:val="16"/>
        </w:rPr>
        <w:t>_</w:t>
      </w:r>
      <w:r w:rsidR="00821262">
        <w:rPr>
          <w:lang w:eastAsia="en-US"/>
        </w:rPr>
        <w:pict>
          <v:line id="_x0000_s1026" style="position:absolute;z-index:251658240;mso-position-horizontal-relative:text;mso-position-vertical-relative:text" from="0,7.25pt" to="531pt,7.25pt" strokeweight="1.5pt"/>
        </w:pict>
      </w:r>
    </w:p>
    <w:p w:rsidR="0020120A" w:rsidRDefault="0020120A" w:rsidP="0020120A">
      <w:pPr>
        <w:pStyle w:val="a5"/>
        <w:spacing w:line="360" w:lineRule="auto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aps/>
          <w:sz w:val="28"/>
          <w:szCs w:val="28"/>
          <w:lang w:val="be-BY"/>
        </w:rPr>
        <w:t>Карар</w:t>
      </w:r>
      <w:r>
        <w:rPr>
          <w:rFonts w:ascii="Times New Roman" w:hAnsi="Times New Roman"/>
          <w:caps/>
          <w:sz w:val="28"/>
          <w:szCs w:val="28"/>
          <w:lang w:val="be-BY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                          </w:t>
      </w:r>
      <w:r>
        <w:rPr>
          <w:rFonts w:ascii="Times New Roman" w:hAnsi="Times New Roman"/>
          <w:caps/>
          <w:sz w:val="28"/>
          <w:szCs w:val="28"/>
          <w:lang w:val="be-BY"/>
        </w:rPr>
        <w:t>решение</w:t>
      </w:r>
    </w:p>
    <w:p w:rsidR="0020120A" w:rsidRDefault="0020120A" w:rsidP="002012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  <w:lang w:val="ba-RU"/>
        </w:rPr>
        <w:t xml:space="preserve"> июль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a-RU"/>
        </w:rPr>
        <w:t>3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ba-RU"/>
        </w:rPr>
        <w:t>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ba-RU"/>
        </w:rPr>
        <w:t xml:space="preserve">-5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05</w:t>
      </w:r>
      <w:r>
        <w:rPr>
          <w:rFonts w:ascii="Times New Roman" w:hAnsi="Times New Roman"/>
          <w:sz w:val="28"/>
          <w:szCs w:val="28"/>
          <w:lang w:val="ba-RU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ba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ab/>
      </w:r>
    </w:p>
    <w:p w:rsidR="0020120A" w:rsidRDefault="0020120A" w:rsidP="0020120A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120A" w:rsidRDefault="0020120A" w:rsidP="0020120A">
      <w:pPr>
        <w:spacing w:after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 утверждении Порядка</w:t>
      </w:r>
    </w:p>
    <w:p w:rsidR="0020120A" w:rsidRDefault="0020120A" w:rsidP="0020120A">
      <w:pPr>
        <w:spacing w:after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организации и осуществления приема граждан</w:t>
      </w:r>
    </w:p>
    <w:p w:rsidR="0020120A" w:rsidRDefault="0020120A" w:rsidP="0020120A">
      <w:pPr>
        <w:spacing w:after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lang w:val="ba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депутатами Совета </w:t>
      </w: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район </w:t>
      </w:r>
    </w:p>
    <w:p w:rsidR="0020120A" w:rsidRDefault="0020120A" w:rsidP="0020120A">
      <w:pPr>
        <w:spacing w:after="0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20120A" w:rsidRDefault="0020120A" w:rsidP="0020120A">
      <w:pPr>
        <w:spacing w:after="0"/>
        <w:ind w:left="-567"/>
        <w:rPr>
          <w:rFonts w:ascii="Times New Roman" w:hAnsi="Times New Roman"/>
          <w:b/>
          <w:color w:val="000000"/>
          <w:sz w:val="28"/>
          <w:szCs w:val="28"/>
        </w:rPr>
      </w:pPr>
    </w:p>
    <w:p w:rsidR="0020120A" w:rsidRDefault="0020120A" w:rsidP="0020120A">
      <w:pPr>
        <w:spacing w:after="0"/>
        <w:ind w:left="-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обеспечения реализации статьи 12.1.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1статьи 24 Устава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Стерлибашевский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Совет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сельского поселения Сарайсинский сельсовет  р е ш и л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0120A" w:rsidRDefault="0020120A" w:rsidP="0020120A">
      <w:pPr>
        <w:pStyle w:val="1"/>
        <w:numPr>
          <w:ilvl w:val="0"/>
          <w:numId w:val="1"/>
        </w:numPr>
        <w:tabs>
          <w:tab w:val="left" w:pos="142"/>
        </w:tabs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прилагаемый Порядок организации и осуществления приема граждан депутатами Совета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Стерлибашевский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.</w:t>
      </w:r>
    </w:p>
    <w:p w:rsidR="0020120A" w:rsidRDefault="0020120A" w:rsidP="0020120A">
      <w:pPr>
        <w:pStyle w:val="1"/>
        <w:numPr>
          <w:ilvl w:val="0"/>
          <w:numId w:val="1"/>
        </w:numPr>
        <w:tabs>
          <w:tab w:val="left" w:pos="142"/>
        </w:tabs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20120A" w:rsidRDefault="0020120A" w:rsidP="0020120A">
      <w:pPr>
        <w:pStyle w:val="1"/>
        <w:numPr>
          <w:ilvl w:val="0"/>
          <w:numId w:val="1"/>
        </w:numPr>
        <w:tabs>
          <w:tab w:val="left" w:pos="142"/>
        </w:tabs>
        <w:spacing w:after="0"/>
        <w:ind w:left="-567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>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120A" w:rsidRDefault="0020120A" w:rsidP="0020120A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20A" w:rsidRDefault="0020120A" w:rsidP="0020120A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</w:p>
    <w:p w:rsidR="0020120A" w:rsidRDefault="0020120A" w:rsidP="0020120A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</w:p>
    <w:p w:rsidR="0020120A" w:rsidRDefault="0020120A" w:rsidP="0020120A">
      <w:pPr>
        <w:tabs>
          <w:tab w:val="left" w:pos="14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ba-RU"/>
        </w:rPr>
      </w:pPr>
    </w:p>
    <w:p w:rsidR="0020120A" w:rsidRDefault="0020120A" w:rsidP="002012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  <w:lang w:val="ba-RU"/>
        </w:rPr>
        <w:tab/>
      </w:r>
      <w:r>
        <w:rPr>
          <w:rFonts w:ascii="Times New Roman" w:hAnsi="Times New Roman"/>
          <w:sz w:val="28"/>
          <w:szCs w:val="28"/>
        </w:rPr>
        <w:t>А.С.Хасанов</w:t>
      </w:r>
    </w:p>
    <w:p w:rsidR="0020120A" w:rsidRDefault="0020120A" w:rsidP="0020120A">
      <w:pPr>
        <w:jc w:val="both"/>
        <w:rPr>
          <w:rFonts w:ascii="Times New Roman" w:hAnsi="Times New Roman"/>
          <w:sz w:val="28"/>
          <w:szCs w:val="28"/>
        </w:rPr>
      </w:pPr>
    </w:p>
    <w:p w:rsidR="0020120A" w:rsidRDefault="0020120A" w:rsidP="0020120A">
      <w:pPr>
        <w:jc w:val="both"/>
        <w:rPr>
          <w:rFonts w:ascii="Times New Roman" w:hAnsi="Times New Roman"/>
          <w:sz w:val="28"/>
          <w:szCs w:val="28"/>
        </w:rPr>
      </w:pPr>
    </w:p>
    <w:p w:rsidR="0020120A" w:rsidRDefault="0020120A" w:rsidP="0020120A">
      <w:pPr>
        <w:jc w:val="both"/>
        <w:rPr>
          <w:rFonts w:ascii="Times New Roman" w:hAnsi="Times New Roman"/>
          <w:sz w:val="28"/>
          <w:szCs w:val="28"/>
        </w:rPr>
      </w:pP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решению Совета </w:t>
      </w: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a-RU"/>
        </w:rPr>
        <w:t xml:space="preserve">Стерлибашевский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20120A" w:rsidRDefault="0020120A" w:rsidP="0020120A">
      <w:pPr>
        <w:spacing w:after="0" w:line="240" w:lineRule="auto"/>
        <w:ind w:left="4320"/>
        <w:jc w:val="right"/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>от 05</w:t>
      </w:r>
      <w:r>
        <w:rPr>
          <w:rFonts w:ascii="Times New Roman" w:hAnsi="Times New Roman"/>
          <w:color w:val="000000"/>
          <w:sz w:val="24"/>
          <w:szCs w:val="24"/>
          <w:lang w:val="ba-RU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  <w:lang w:val="ba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2013г.    №</w:t>
      </w:r>
      <w:r>
        <w:rPr>
          <w:rFonts w:ascii="Times New Roman" w:hAnsi="Times New Roman"/>
          <w:color w:val="000000"/>
          <w:sz w:val="24"/>
          <w:szCs w:val="24"/>
          <w:lang w:val="ba-RU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  <w:lang w:val="ba-RU"/>
        </w:rPr>
        <w:t>-5</w:t>
      </w:r>
    </w:p>
    <w:p w:rsidR="0020120A" w:rsidRDefault="0020120A" w:rsidP="0020120A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0120A" w:rsidRDefault="0020120A" w:rsidP="0020120A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120A" w:rsidRDefault="0020120A" w:rsidP="0020120A">
      <w:pPr>
        <w:tabs>
          <w:tab w:val="left" w:pos="142"/>
        </w:tabs>
        <w:spacing w:after="0"/>
        <w:ind w:left="-567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20120A" w:rsidRDefault="0020120A" w:rsidP="0020120A">
      <w:pPr>
        <w:tabs>
          <w:tab w:val="left" w:pos="142"/>
        </w:tabs>
        <w:spacing w:after="0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Порядок организации и осуществления приема граждан депутатами Совета </w:t>
      </w: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b/>
          <w:color w:val="000000"/>
          <w:sz w:val="28"/>
          <w:szCs w:val="28"/>
        </w:rPr>
        <w:t>район  Республики Башкортостан</w:t>
      </w:r>
    </w:p>
    <w:p w:rsidR="0020120A" w:rsidRDefault="0020120A" w:rsidP="0020120A">
      <w:pPr>
        <w:tabs>
          <w:tab w:val="left" w:pos="142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Прием граждан депутатами Совета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 (далее – прием) – форма деятельности депутата Совета 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20120A" w:rsidRDefault="0020120A" w:rsidP="0020120A">
      <w:pPr>
        <w:tabs>
          <w:tab w:val="left" w:pos="142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 местного самоуправления», Уставом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>район  Республики Башкортостан, настоящим Порядком и иными муниципальными правовыми актами.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Прием может осуществляться в администрации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>район  Республики Башкортостан или по основному месту работы депутата.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 выделяет депутату помещение с телефоном.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3.2. Организационно-техническое обеспечение приема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 Депутат обязан вести прием регулярно не реже 1 раза в месяц,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исключением перерывов в работе Совета. 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Депутат ведет прием лично. 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0" w:name="sub_1302"/>
      <w:r>
        <w:rPr>
          <w:rFonts w:ascii="Times New Roman" w:hAnsi="Times New Roman"/>
          <w:color w:val="000000"/>
          <w:sz w:val="28"/>
          <w:szCs w:val="28"/>
        </w:rPr>
        <w:t xml:space="preserve">Депутат ведет прием в соответствии с настоящим Порядком и Графиком приема депутатами Совета 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сельского поселения Сарайсинский сельсовет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  <w:lang w:val="ba-RU"/>
        </w:rPr>
        <w:t xml:space="preserve">  Стерлибашевский </w:t>
      </w:r>
      <w:r>
        <w:rPr>
          <w:rFonts w:ascii="Times New Roman" w:hAnsi="Times New Roman"/>
          <w:color w:val="000000"/>
          <w:sz w:val="28"/>
          <w:szCs w:val="28"/>
        </w:rPr>
        <w:t>район  Республики Башкортостан (далее – График приема).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График приема утверждается решением Совета муниципального образования на полгода.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График приема содержит следующие сведения о каждом депутате: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фамилию, имя, отчество депутата;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место и время проведения приема. 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Продолжительность времени приема, установленная Графиком приема, не может составлять менее </w:t>
      </w:r>
      <w:r>
        <w:rPr>
          <w:rFonts w:ascii="Times New Roman" w:hAnsi="Times New Roman"/>
          <w:i/>
          <w:color w:val="000000"/>
          <w:sz w:val="28"/>
          <w:szCs w:val="28"/>
        </w:rPr>
        <w:t>2 часов</w:t>
      </w:r>
      <w:r>
        <w:rPr>
          <w:rStyle w:val="a9"/>
          <w:i/>
          <w:color w:val="000000"/>
          <w:sz w:val="28"/>
          <w:szCs w:val="28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муниципального образования в сети «Интернет».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20120A" w:rsidRDefault="0020120A" w:rsidP="0020120A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При личном приеме: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В целях организации контроля за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9.2.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20120A" w:rsidRDefault="0020120A" w:rsidP="002012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20120A" w:rsidRDefault="0020120A" w:rsidP="002012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1305"/>
      <w:bookmarkEnd w:id="1"/>
      <w:r>
        <w:rPr>
          <w:rFonts w:ascii="Times New Roman" w:hAnsi="Times New Roman"/>
          <w:color w:val="000000"/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20120A" w:rsidRDefault="0020120A" w:rsidP="002012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20120A" w:rsidRDefault="0020120A" w:rsidP="002012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Материалы приема хранятся в муниципальном образовании не менее 5 лет.</w:t>
      </w:r>
    </w:p>
    <w:p w:rsidR="0020120A" w:rsidRDefault="0020120A" w:rsidP="002012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Депутат ежегодно не позднее первого квартала года, следующего за отчетным, представляет в Совет муниципального образования отчет о работе с населением. </w:t>
      </w:r>
    </w:p>
    <w:p w:rsidR="0020120A" w:rsidRDefault="0020120A" w:rsidP="0020120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20120A" w:rsidRDefault="0020120A" w:rsidP="0020120A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20120A">
          <w:pgSz w:w="11906" w:h="16838"/>
          <w:pgMar w:top="1134" w:right="850" w:bottom="1134" w:left="1701" w:header="708" w:footer="708" w:gutter="0"/>
          <w:cols w:space="720"/>
        </w:sectPr>
      </w:pPr>
    </w:p>
    <w:p w:rsidR="00F25C0B" w:rsidRDefault="00F25C0B" w:rsidP="00F25C0B">
      <w:pPr>
        <w:tabs>
          <w:tab w:val="left" w:pos="142"/>
        </w:tabs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0120A" w:rsidRDefault="0020120A" w:rsidP="0020120A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rPr>
          <w:rFonts w:ascii="Calibri" w:hAnsi="Calibri"/>
          <w:color w:val="000000"/>
          <w:lang w:eastAsia="en-US"/>
        </w:rPr>
      </w:pPr>
    </w:p>
    <w:p w:rsidR="0038524A" w:rsidRDefault="0038524A"/>
    <w:sectPr w:rsidR="0038524A" w:rsidSect="0082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82" w:rsidRDefault="005D3382" w:rsidP="0020120A">
      <w:pPr>
        <w:spacing w:after="0" w:line="240" w:lineRule="auto"/>
      </w:pPr>
      <w:r>
        <w:separator/>
      </w:r>
    </w:p>
  </w:endnote>
  <w:endnote w:type="continuationSeparator" w:id="1">
    <w:p w:rsidR="005D3382" w:rsidRDefault="005D3382" w:rsidP="0020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82" w:rsidRDefault="005D3382" w:rsidP="0020120A">
      <w:pPr>
        <w:spacing w:after="0" w:line="240" w:lineRule="auto"/>
      </w:pPr>
      <w:r>
        <w:separator/>
      </w:r>
    </w:p>
  </w:footnote>
  <w:footnote w:type="continuationSeparator" w:id="1">
    <w:p w:rsidR="005D3382" w:rsidRDefault="005D3382" w:rsidP="0020120A">
      <w:pPr>
        <w:spacing w:after="0" w:line="240" w:lineRule="auto"/>
      </w:pPr>
      <w:r>
        <w:continuationSeparator/>
      </w:r>
    </w:p>
  </w:footnote>
  <w:footnote w:id="2">
    <w:p w:rsidR="0020120A" w:rsidRDefault="0020120A" w:rsidP="0020120A">
      <w:pPr>
        <w:pStyle w:val="a3"/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Продолжительность приема устанавливается самостоятельно.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20A"/>
    <w:rsid w:val="0020120A"/>
    <w:rsid w:val="0038524A"/>
    <w:rsid w:val="005D3382"/>
    <w:rsid w:val="00821262"/>
    <w:rsid w:val="00F2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0120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0120A"/>
    <w:rPr>
      <w:rFonts w:ascii="Calibri" w:eastAsia="Times New Roman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20120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0120A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20120A"/>
    <w:rPr>
      <w:rFonts w:ascii="Times New Roman" w:hAnsi="Times New Roman" w:cs="Times New Roman"/>
    </w:rPr>
  </w:style>
  <w:style w:type="paragraph" w:styleId="a8">
    <w:name w:val="No Spacing"/>
    <w:link w:val="a7"/>
    <w:qFormat/>
    <w:rsid w:val="0020120A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20120A"/>
    <w:pPr>
      <w:ind w:left="720"/>
    </w:pPr>
    <w:rPr>
      <w:rFonts w:ascii="Calibri" w:eastAsia="Times New Roman" w:hAnsi="Calibri" w:cs="Times New Roman"/>
      <w:lang w:eastAsia="en-US"/>
    </w:rPr>
  </w:style>
  <w:style w:type="character" w:styleId="a9">
    <w:name w:val="footnote reference"/>
    <w:semiHidden/>
    <w:unhideWhenUsed/>
    <w:rsid w:val="0020120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1199</Words>
  <Characters>6835</Characters>
  <Application>Microsoft Office Word</Application>
  <DocSecurity>0</DocSecurity>
  <Lines>56</Lines>
  <Paragraphs>16</Paragraphs>
  <ScaleCrop>false</ScaleCrop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2013-08-22T09:24:00Z</dcterms:created>
  <dcterms:modified xsi:type="dcterms:W3CDTF">2013-08-22T09:28:00Z</dcterms:modified>
</cp:coreProperties>
</file>